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D4" w:rsidRPr="00E763D4" w:rsidRDefault="00E763D4" w:rsidP="00E763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Деякі особливості заповнення звітності юридичними особами – платниками єдиного податку четвертої групи</w:t>
      </w:r>
    </w:p>
    <w:p w:rsidR="00E763D4" w:rsidRDefault="00E763D4" w:rsidP="00E76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335684" cy="819150"/>
            <wp:effectExtent l="19050" t="0" r="0" b="0"/>
            <wp:docPr id="1" name="Рисунок 1" descr="Деякі особливості заповнення звітності  юридичними особами – платниками єдиного податку четвертої гру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які особливості заповнення звітності  юридичними особами – платниками єдиного податку четвертої груп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14" cy="8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3D4" w:rsidRPr="00E763D4" w:rsidRDefault="00E763D4" w:rsidP="00E76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763D4" w:rsidRPr="00E763D4" w:rsidRDefault="00E763D4" w:rsidP="00E763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>Відділ комунікацій з громадськістю управління інформаційної взаємодії Головного управління Д</w:t>
      </w:r>
      <w:r w:rsidR="00511187">
        <w:rPr>
          <w:rFonts w:ascii="Times New Roman" w:hAnsi="Times New Roman" w:cs="Times New Roman"/>
          <w:sz w:val="24"/>
          <w:szCs w:val="24"/>
        </w:rPr>
        <w:t xml:space="preserve">ПС у Дніпропетровській області </w:t>
      </w:r>
      <w:r w:rsidRPr="00B84BFC">
        <w:rPr>
          <w:rFonts w:ascii="Times New Roman" w:hAnsi="Times New Roman" w:cs="Times New Roman"/>
          <w:sz w:val="24"/>
          <w:szCs w:val="24"/>
        </w:rPr>
        <w:t xml:space="preserve">(територія обслуговування – </w:t>
      </w:r>
      <w:proofErr w:type="spellStart"/>
      <w:r w:rsidR="00511187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511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щодо, чи заповнюються та яким чином юридичною особою розділи І та ІІ додатка 3 до звітних податкових декларацій платника єдиного податку четвертої групи, якщо у додатку 3 до загальної декларації визначено від’ємне значення різниці між сумою загального мінімального податкового зобов’язання (далі – МПЗ) та загальною сумою сплачених податків, зборів, платежів та витрат на оренду земельних ділянок, а земельні ділянки сільськогосподарського призначення розташовані на територіях різних територіальних громад, повідомляє.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від’ємному значенні різниці між сумою загального МПЗ та загальною сумою сплачених податків, зборів, платежів та витрат на оренду земельних ділянок додатка 3 до загальної податкової декларації платника єдиного податку четвертої групи (далі – Декларація) заповнюються показники граф 2 – 12, 14 рядків 1.1 – 1.4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Додатка 3 до звітної Декларації окремо щодо кожної такої земельної ділянки, у графах 3, 5, 9, 11, 12, 14 рядка 2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додатка 3 до звітної Декларації зазначається сума показників відповідної графи рядків 1.1 – 1.4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додатка 3.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II додатка 3 до звітної Декларації зазначається: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рядку 01 «Загальне МПЗ (ЗМПЗ)» – значення показника графи 13 рядка 2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додатка 3;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рядку 03 «20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витрат на сплату орендної плати» – значення показника рядка 2 графи 14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додатка 3;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заповнюються рядки 02, 02.1 – 02.10, 04 </w:t>
      </w:r>
      <w:proofErr w:type="spellStart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II додатка 3 до звітної Декларації.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Детальніше – за посиланням </w:t>
      </w:r>
      <w:hyperlink r:id="rId5" w:history="1">
        <w:r w:rsidRPr="00E763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https://zir.tax.gov.ua/main/bz/view/?src=ques&amp;id=44088</w:t>
        </w:r>
      </w:hyperlink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763D4" w:rsidRPr="00E763D4" w:rsidRDefault="00E763D4" w:rsidP="00E76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EE7507" w:rsidRDefault="00EE7507" w:rsidP="00E763D4">
      <w:pPr>
        <w:spacing w:after="0"/>
        <w:ind w:firstLine="567"/>
      </w:pPr>
    </w:p>
    <w:sectPr w:rsidR="00EE7507" w:rsidSect="00EE7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3D4"/>
    <w:rsid w:val="00511187"/>
    <w:rsid w:val="00E763D4"/>
    <w:rsid w:val="00EE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07"/>
  </w:style>
  <w:style w:type="paragraph" w:styleId="1">
    <w:name w:val="heading 1"/>
    <w:basedOn w:val="a"/>
    <w:link w:val="10"/>
    <w:uiPriority w:val="9"/>
    <w:qFormat/>
    <w:rsid w:val="00E7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D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763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7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76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ir.tax.gov.ua/main/bz/view/?src=ques&amp;id=4408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2026-03-04T12:06:00Z</dcterms:created>
  <dcterms:modified xsi:type="dcterms:W3CDTF">2026-03-04T12:06:00Z</dcterms:modified>
</cp:coreProperties>
</file>