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FB" w:rsidRPr="00F3295D" w:rsidRDefault="00F3295D" w:rsidP="00B901FB">
      <w:pPr>
        <w:pStyle w:val="3"/>
        <w:shd w:val="clear" w:color="auto" w:fill="FFFFFF"/>
        <w:spacing w:before="0" w:beforeAutospacing="0" w:after="0" w:afterAutospacing="0"/>
        <w:jc w:val="center"/>
        <w:rPr>
          <w:rStyle w:val="a3"/>
          <w:b/>
          <w:bCs/>
          <w:color w:val="000000"/>
          <w:sz w:val="30"/>
          <w:szCs w:val="30"/>
          <w:lang w:val="uk-UA"/>
        </w:rPr>
      </w:pPr>
      <w:r w:rsidRPr="00F3295D">
        <w:rPr>
          <w:rStyle w:val="a3"/>
          <w:b/>
          <w:bCs/>
          <w:color w:val="000000"/>
          <w:sz w:val="30"/>
          <w:szCs w:val="30"/>
        </w:rPr>
        <w:t xml:space="preserve">Конкурс тревел-грантів для </w:t>
      </w:r>
      <w:r w:rsidRPr="00F3295D">
        <w:rPr>
          <w:rStyle w:val="a3"/>
          <w:b/>
          <w:bCs/>
          <w:color w:val="000000"/>
          <w:sz w:val="30"/>
          <w:szCs w:val="30"/>
          <w:lang w:val="uk-UA"/>
        </w:rPr>
        <w:t>активісток та жіночих організацій від Українського жіночого фонду (УЖФ)</w:t>
      </w:r>
    </w:p>
    <w:p w:rsidR="00F3295D" w:rsidRPr="00F3295D" w:rsidRDefault="00F3295D" w:rsidP="00B901FB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  <w:lang w:val="uk-UA"/>
        </w:rPr>
      </w:pPr>
    </w:p>
    <w:p w:rsidR="00636481" w:rsidRPr="001B2636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1B2636" w:rsidRPr="001B2636" w:rsidRDefault="001B263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36481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2. </w:t>
      </w:r>
      <w:r w:rsidR="00AA3B96"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r w:rsidR="00F3295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не більше 3-х разів на рік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2A1253" w:rsidRPr="00636481" w:rsidRDefault="00D07874" w:rsidP="00636481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881A6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підконтрольна Україні</w:t>
      </w:r>
    </w:p>
    <w:p w:rsidR="00AA3B96" w:rsidRPr="002A1253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F3295D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F3295D"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 3 </w:t>
      </w:r>
      <w:r w:rsidR="00F3295D"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000 канадських доларів (еквівалент в грн.)</w:t>
      </w:r>
    </w:p>
    <w:p w:rsidR="001B2636" w:rsidRPr="00F3295D" w:rsidRDefault="001B263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F3295D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F3295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D07874" w:rsidRPr="00F3295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F3295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1B2636" w:rsidRPr="00F3295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  <w:r w:rsidR="00F3295D" w:rsidRPr="00F3295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, але </w:t>
      </w:r>
      <w:r w:rsidR="00F3295D"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не пізніше ніж за два тижні до запланованої поїздки</w:t>
      </w:r>
      <w:r w:rsidR="00F3295D"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E49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07874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3295D">
        <w:rPr>
          <w:color w:val="000000" w:themeColor="text1"/>
          <w:spacing w:val="-2"/>
          <w:sz w:val="26"/>
          <w:szCs w:val="26"/>
          <w:lang w:val="uk-UA"/>
        </w:rPr>
        <w:t>активістки, представниці жіночих/феміністичних організацій</w:t>
      </w:r>
    </w:p>
    <w:p w:rsidR="00FE493F" w:rsidRPr="00F3295D" w:rsidRDefault="00FE493F" w:rsidP="00FE49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F3295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Український жіночий фонд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A1253" w:rsidRPr="00F3295D" w:rsidRDefault="00AA3B96" w:rsidP="002A125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E4765" w:rsidRPr="00F3295D">
        <w:rPr>
          <w:color w:val="000000"/>
          <w:sz w:val="26"/>
          <w:szCs w:val="26"/>
          <w:lang w:val="uk-UA"/>
        </w:rPr>
        <w:t>розвиток діяльності жіночих об’єднань</w:t>
      </w:r>
      <w:r w:rsidR="00F3295D" w:rsidRPr="00F3295D">
        <w:rPr>
          <w:color w:val="000000"/>
          <w:sz w:val="26"/>
          <w:szCs w:val="26"/>
          <w:lang w:val="uk-UA"/>
        </w:rPr>
        <w:t>, розвиток гендерної рівності в Україні</w:t>
      </w:r>
    </w:p>
    <w:p w:rsidR="00636481" w:rsidRPr="00F3295D" w:rsidRDefault="00636481" w:rsidP="002A125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Український Жіночий Фонд оголошує постійно діючий конкурс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тревел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грантів для активісток і представниць жіночих/феміністичних організацій в рамках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Проєкту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“Голос жінок і лідерство – Україна”. Ц</w:t>
      </w:r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е п’ятирічний проєкт у рамках програми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Global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Affairs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Canada’s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Women’s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Voice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and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Leadership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. Проєкт підтримує жіночі правозахисні організації, активісток та платформи взаємодії для досягнення їхніх інституційних, програмних та </w:t>
      </w: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адвокаційних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цілей задля забезпечення прав жінок та дівчат і просування ґендерної рівності в Україні.</w:t>
      </w:r>
      <w:bookmarkStart w:id="0" w:name="_GoBack"/>
      <w:bookmarkEnd w:id="0"/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 xml:space="preserve">Мета конкурсу  </w:t>
      </w: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– забезпечення активної участі представниць жіночого/феміністичного руху в національних та міжнародних  заходах (конференціях, семінарах тощо) задля підвищення видимості руху, підтримки участі українських жінок у глобальному феміністичному русі,  просування порядку денного  жіночого/феміністичного руху України.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Підтримка в межах 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тревел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грантів може надаватись представницям жіночого/феміністичного руху які послідовно діють в напрямку забезпечення прав жінок та ґендерної рівності в Україні.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Активістка/</w:t>
      </w:r>
      <w:proofErr w:type="spellStart"/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експертка</w:t>
      </w:r>
      <w:proofErr w:type="spellEnd"/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 xml:space="preserve"> може скористатись підтримкою в рамках програми не більше трьох разів на рік.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Сума гранту: </w:t>
      </w: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 3 000 канадських доларів (еквівалент в грн.)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Кінцевий термін подання пропозицій: </w:t>
      </w: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не пізніше ніж за два тижні до запланованої поїздки. У разі, якщо заявка буде підтримана, але грантова угода до поїздки не буде підписана, вона може бути підписана після поїздки, із перерахуванням коштів 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грантеру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 в межах затвердженого бюджету.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proofErr w:type="spellStart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Тревел</w:t>
      </w:r>
      <w:proofErr w:type="spellEnd"/>
      <w:r w:rsidRPr="00F329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гранти є індивідуальними, проте з метою кращої координації з рухом, ми  запрошуємо подаватись до участі у конкурсі офіційно зареєстровані жіночі громадські організації </w:t>
      </w: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 усіх регіонів України, які мають спрямованість (відповідно до статуту) на захист прав жінок та/або просування гендерної рівності, не пов’язані з державними установами та політичними партіями, та готові взяти на себе адміністрування гранту для своєї представниці, або активістки.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УЖФ визначає жіночими ті організації, метою яких (відповідно до статуту) є захист прав жінок та/або просування гендерної рівності. 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lastRenderedPageBreak/>
        <w:t>Професійні асоціації жінок не вважаються жіночими організаціями, якщо вони не доведуть, що дотримуються феміністичних принципів та, окрім надання послуг жінкам, розширюють їх права.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В рамках конкурсу не підтримуватимуться: </w:t>
      </w: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надання заохочень державним службовцям; підтримка політичних партій; ініціативи, які спрямовані на підтримку професійних асоціацій жінок і не є феміністичними; ініціативи, що шкодять навколишньому середовищу; участь 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членкинь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мережі/коаліції у зустрічі цієї мережі/коаліції  та інших внутрішніх заходах певної організації/мережі.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Допустимі витрати:</w:t>
      </w:r>
      <w:proofErr w:type="spellStart"/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 </w:t>
      </w: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витрат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и, пов’язані з поїздкою, в тому числі купівля квитків економ класу, поміркована оплата проживання, реєстраційний збір, оформлення страховки на час поїздки, тощо.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Недопустимі витрати</w:t>
      </w: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: будівництво, придбання обладнання/активів на суму понад 1 000 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канадійських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доларів, оренда офісу.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Процедура подачі заявок: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Для участі у конкурсі зацікавленим організаціям необхідно: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Arial" w:hAnsi="Arial" w:cs="Arial"/>
          <w:color w:val="333333"/>
          <w:sz w:val="33"/>
          <w:szCs w:val="33"/>
          <w:lang w:val="uk-UA"/>
        </w:rPr>
        <w:t xml:space="preserve">♦  </w:t>
      </w: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Зареєструватись в 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онлайн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системі подання проєктів Українського Жіночого Фонду за посиланням: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</w:t>
      </w:r>
      <w:hyperlink r:id="rId8" w:history="1">
        <w:r w:rsidRPr="00F3295D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http</w:t>
        </w:r>
        <w:proofErr w:type="spellEnd"/>
        <w:r w:rsidRPr="00F3295D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s://uwf.org.ua/grantees</w:t>
        </w:r>
      </w:hyperlink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Якщо Ви вже реєструвались у базі раніше – використайте для подачі аплікаційної форми ідентифікатор організації, який надійшов після реєстрації на вказану Вами електронну адресу. Якщо Ви з якихось причин не можете зареєструватись, або при спробі реєстрації система видає повідомлення про те, що організація з таким ЄДРПОУ уже існує – зверніться до грантової 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менеджерки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УЖФ за адресою grants@uwf.org.ua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♦  Ознайомитись з </w:t>
      </w:r>
      <w:hyperlink r:id="rId9" w:history="1">
        <w:r w:rsidRPr="00F3295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Пам’яткою для аплікантів</w:t>
        </w:r>
      </w:hyperlink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у розділі “Дивитись додаткові файли” на цій сторінці 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♦  Заповнити 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онлайн-аплікаційну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форму на цій сторінці.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УЖФ підтвердить реєстрацію заявки електронним листом.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Усі заявки будуть розглянуті Експертною Комісією.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 межах процедури належної перевірки, УЖФ здійснить оцінку управлінської та фінансової спроможності організації, рекомендованої для підтримки. Буде підтримано проєкт тільки тієї організації, яка успішно пройде оцінку управлінської та фінансової спроможності.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УЖФ залишає за собою право: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♦  продовжити конкурс та/або рекомендувати перегляд заявок, базуючись на результатах оцінки;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♦  робити запити щодо додаткової інформації від 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апліканток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/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ів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для належного розгляду заявки;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♦  не повідомляти про причини відхилення.</w:t>
      </w:r>
    </w:p>
    <w:p w:rsidR="00F3295D" w:rsidRPr="00F3295D" w:rsidRDefault="00F3295D" w:rsidP="00F32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F329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Запитання</w:t>
      </w:r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: будь ласка, надсилайте запитання на електронну скриньку </w:t>
      </w:r>
      <w:proofErr w:type="spellStart"/>
      <w:r w:rsidRPr="00F3295D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grants</w:t>
      </w:r>
      <w:proofErr w:type="spellEnd"/>
      <w:r w:rsidRPr="00F3295D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@</w:t>
      </w:r>
      <w:proofErr w:type="spellStart"/>
      <w:r w:rsidRPr="00F3295D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uwf.org.ua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із зазначенням назви конкурсу («</w:t>
      </w:r>
      <w:proofErr w:type="spellStart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Тревел</w:t>
      </w:r>
      <w:proofErr w:type="spellEnd"/>
      <w:r w:rsidRPr="00F32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гранти»).</w:t>
      </w:r>
    </w:p>
    <w:p w:rsidR="00F3295D" w:rsidRPr="00F3295D" w:rsidRDefault="00F3295D" w:rsidP="002A125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1E778C" w:rsidRPr="00F3295D" w:rsidRDefault="00AA3B96" w:rsidP="00F3295D">
      <w:pPr>
        <w:pStyle w:val="a5"/>
        <w:spacing w:before="0" w:beforeAutospacing="0" w:after="0" w:afterAutospacing="0"/>
        <w:ind w:firstLine="567"/>
        <w:rPr>
          <w:spacing w:val="-2"/>
          <w:lang w:val="uk-UA"/>
        </w:rPr>
      </w:pPr>
      <w:r w:rsidRPr="00F3295D">
        <w:rPr>
          <w:spacing w:val="-2"/>
          <w:lang w:val="uk-UA"/>
        </w:rPr>
        <w:t>ІнфоДжерела:</w:t>
      </w:r>
      <w:r w:rsidR="00636481" w:rsidRPr="00F3295D">
        <w:rPr>
          <w:spacing w:val="-2"/>
          <w:lang w:val="uk-UA"/>
        </w:rPr>
        <w:t xml:space="preserve"> </w:t>
      </w:r>
      <w:hyperlink r:id="rId10" w:history="1">
        <w:r w:rsidR="00F3295D" w:rsidRPr="00F3295D">
          <w:rPr>
            <w:rStyle w:val="a4"/>
            <w:lang w:val="uk-UA"/>
          </w:rPr>
          <w:t>https://uwf.org.ua/trevel-grants</w:t>
        </w:r>
      </w:hyperlink>
      <w:r w:rsidR="00F3295D" w:rsidRPr="00F3295D">
        <w:rPr>
          <w:lang w:val="uk-UA"/>
        </w:rPr>
        <w:t xml:space="preserve">  </w:t>
      </w:r>
      <w:r w:rsidR="000E4765" w:rsidRPr="00F3295D">
        <w:rPr>
          <w:lang w:val="uk-UA"/>
        </w:rPr>
        <w:t xml:space="preserve"> </w:t>
      </w:r>
      <w:r w:rsidR="00636481" w:rsidRPr="00F3295D">
        <w:rPr>
          <w:spacing w:val="-2"/>
          <w:lang w:val="uk-UA"/>
        </w:rPr>
        <w:t xml:space="preserve"> </w:t>
      </w:r>
      <w:r w:rsidR="00636481" w:rsidRPr="00F3295D">
        <w:rPr>
          <w:spacing w:val="-2"/>
          <w:sz w:val="26"/>
          <w:szCs w:val="26"/>
          <w:lang w:val="uk-UA"/>
        </w:rPr>
        <w:t xml:space="preserve"> </w:t>
      </w:r>
    </w:p>
    <w:sectPr w:rsidR="001E778C" w:rsidRPr="00F3295D" w:rsidSect="00B2064A">
      <w:headerReference w:type="default" r:id="rId11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49" w:rsidRDefault="003D5949" w:rsidP="00194927">
      <w:pPr>
        <w:spacing w:after="0" w:line="240" w:lineRule="auto"/>
      </w:pPr>
      <w:r>
        <w:separator/>
      </w:r>
    </w:p>
  </w:endnote>
  <w:endnote w:type="continuationSeparator" w:id="0">
    <w:p w:rsidR="003D5949" w:rsidRDefault="003D5949" w:rsidP="0019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49" w:rsidRDefault="003D5949" w:rsidP="00194927">
      <w:pPr>
        <w:spacing w:after="0" w:line="240" w:lineRule="auto"/>
      </w:pPr>
      <w:r>
        <w:separator/>
      </w:r>
    </w:p>
  </w:footnote>
  <w:footnote w:type="continuationSeparator" w:id="0">
    <w:p w:rsidR="003D5949" w:rsidRDefault="003D5949" w:rsidP="0019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485978"/>
      <w:docPartObj>
        <w:docPartGallery w:val="Page Numbers (Top of Page)"/>
        <w:docPartUnique/>
      </w:docPartObj>
    </w:sdtPr>
    <w:sdtEndPr/>
    <w:sdtContent>
      <w:p w:rsidR="00D07874" w:rsidRDefault="00D078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5D">
          <w:rPr>
            <w:noProof/>
          </w:rPr>
          <w:t>2</w:t>
        </w:r>
        <w:r>
          <w:fldChar w:fldCharType="end"/>
        </w:r>
      </w:p>
    </w:sdtContent>
  </w:sdt>
  <w:p w:rsidR="00D07874" w:rsidRDefault="00D07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D7"/>
    <w:multiLevelType w:val="multilevel"/>
    <w:tmpl w:val="933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E27FE"/>
    <w:multiLevelType w:val="multilevel"/>
    <w:tmpl w:val="FAB4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B0CD8"/>
    <w:multiLevelType w:val="multilevel"/>
    <w:tmpl w:val="CA52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A3E22"/>
    <w:multiLevelType w:val="multilevel"/>
    <w:tmpl w:val="A6F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F5425"/>
    <w:multiLevelType w:val="multilevel"/>
    <w:tmpl w:val="A14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2E3829"/>
    <w:multiLevelType w:val="multilevel"/>
    <w:tmpl w:val="6D1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9E3285"/>
    <w:multiLevelType w:val="multilevel"/>
    <w:tmpl w:val="C65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B2271"/>
    <w:multiLevelType w:val="multilevel"/>
    <w:tmpl w:val="F3A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50C8E"/>
    <w:multiLevelType w:val="multilevel"/>
    <w:tmpl w:val="A82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C660BE"/>
    <w:multiLevelType w:val="multilevel"/>
    <w:tmpl w:val="6D3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E4765"/>
    <w:rsid w:val="000F71D4"/>
    <w:rsid w:val="001773F8"/>
    <w:rsid w:val="001801B9"/>
    <w:rsid w:val="00194927"/>
    <w:rsid w:val="001B2636"/>
    <w:rsid w:val="001D175B"/>
    <w:rsid w:val="001E7300"/>
    <w:rsid w:val="001E778C"/>
    <w:rsid w:val="002A1253"/>
    <w:rsid w:val="002F7097"/>
    <w:rsid w:val="003101F9"/>
    <w:rsid w:val="0036144A"/>
    <w:rsid w:val="003D5949"/>
    <w:rsid w:val="003E73D4"/>
    <w:rsid w:val="00432C80"/>
    <w:rsid w:val="004716C2"/>
    <w:rsid w:val="00597A76"/>
    <w:rsid w:val="005E0DAB"/>
    <w:rsid w:val="00635094"/>
    <w:rsid w:val="00636481"/>
    <w:rsid w:val="00704038"/>
    <w:rsid w:val="00834E03"/>
    <w:rsid w:val="00880813"/>
    <w:rsid w:val="00881A60"/>
    <w:rsid w:val="008966F0"/>
    <w:rsid w:val="008E46DF"/>
    <w:rsid w:val="009D2F13"/>
    <w:rsid w:val="00AA3B96"/>
    <w:rsid w:val="00B2064A"/>
    <w:rsid w:val="00B30821"/>
    <w:rsid w:val="00B901FB"/>
    <w:rsid w:val="00D07874"/>
    <w:rsid w:val="00E07BC0"/>
    <w:rsid w:val="00EF312D"/>
    <w:rsid w:val="00F3295D"/>
    <w:rsid w:val="00F90885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329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32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f.org.ua/grante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wf.org.ua/trevel-gra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f2015-my.sharepoint.com/:b:/g/personal/n_artemieva_uwf_org_ua/EWPOvWQ9-GZKglIH5vZ40KMBU9p6GnutSwWPhNei_RfxEA?e=7yUCW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28</cp:revision>
  <dcterms:created xsi:type="dcterms:W3CDTF">2022-08-19T08:37:00Z</dcterms:created>
  <dcterms:modified xsi:type="dcterms:W3CDTF">2023-06-29T07:18:00Z</dcterms:modified>
</cp:coreProperties>
</file>